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DB" w:rsidRDefault="00016390" w:rsidP="000163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bookmarkStart w:id="0" w:name="_GoBack"/>
      <w:bookmarkEnd w:id="0"/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Звіт</w:t>
      </w:r>
    </w:p>
    <w:p w:rsidR="00016390" w:rsidRDefault="00016390" w:rsidP="000163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про результати періодичного відстеження регуляторного акта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br/>
        <w:t>«</w:t>
      </w:r>
      <w:r w:rsidRPr="00061B19">
        <w:rPr>
          <w:rFonts w:ascii="Times New Roman" w:hAnsi="Times New Roman" w:cs="Times New Roman"/>
          <w:b/>
          <w:sz w:val="26"/>
          <w:szCs w:val="26"/>
          <w:lang w:val="uk-UA"/>
        </w:rPr>
        <w:t>Про затвердження Порядку встановлення строкових сервітутів на земельні ділянки загального користування (території парків, скверів, пляжів) комунальної власності для розміщення тимчасових споруд для провадження підприємницької діяльності  в межах міста Нетішин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»,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br/>
        <w:t xml:space="preserve">затвердженого рішенням </w:t>
      </w:r>
      <w:r w:rsidRPr="00061B19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шістдесят восьмої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сесії Нетішинської міської ради </w:t>
      </w:r>
      <w:r w:rsidRPr="00061B19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               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V</w:t>
      </w:r>
      <w:r w:rsidRPr="00061B19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І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I скликання від </w:t>
      </w:r>
      <w:r w:rsidRPr="00061B19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24 січня 2020 року №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061B19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68/4386</w:t>
      </w:r>
    </w:p>
    <w:p w:rsidR="00190323" w:rsidRPr="00061B19" w:rsidRDefault="00190323" w:rsidP="000163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Виконавець заходів з відстеження:</w:t>
      </w:r>
    </w:p>
    <w:p w:rsidR="00016390" w:rsidRPr="00016390" w:rsidRDefault="00016390" w:rsidP="000163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Відділ земельних ресурсів та охорони навколишнього природного середовища виконавчого комітету міської ради</w:t>
      </w: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Цілі прийняття акта:</w:t>
      </w:r>
    </w:p>
    <w:p w:rsidR="00016390" w:rsidRPr="00061B19" w:rsidRDefault="00016390" w:rsidP="00016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Цілями державного регулювання шляхом прийняття Нетішинською міською радою даного регуляторного акта є:</w:t>
      </w:r>
    </w:p>
    <w:p w:rsidR="00016390" w:rsidRPr="00061B19" w:rsidRDefault="00016390" w:rsidP="00016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- дерегуляція підприємницької діяльності;</w:t>
      </w:r>
    </w:p>
    <w:p w:rsidR="00016390" w:rsidRPr="00061B19" w:rsidRDefault="00016390" w:rsidP="00016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- ефективне використанням ресурсів територіальної громади;</w:t>
      </w:r>
    </w:p>
    <w:p w:rsidR="00016390" w:rsidRPr="00061B19" w:rsidRDefault="00016390" w:rsidP="00016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- покращення якості благоустрою міста;</w:t>
      </w:r>
    </w:p>
    <w:p w:rsidR="00016390" w:rsidRPr="00061B19" w:rsidRDefault="00016390" w:rsidP="00016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- забезпечення рівних умов, прав та можливостей основних груп, на які зазначена вище проблема справляє вплив.</w:t>
      </w:r>
    </w:p>
    <w:p w:rsidR="00016390" w:rsidRPr="00061B19" w:rsidRDefault="00016390" w:rsidP="00016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Calibri" w:eastAsia="Times New Roman" w:hAnsi="Calibri" w:cs="Calibri"/>
          <w:b/>
          <w:bCs/>
          <w:u w:val="single"/>
          <w:lang w:val="uk-UA"/>
        </w:rPr>
        <w:t> 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Строк виконання заходів з відстеження:</w:t>
      </w:r>
    </w:p>
    <w:p w:rsidR="00016390" w:rsidRPr="00016390" w:rsidRDefault="00B84EDB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22-26</w:t>
      </w:r>
      <w:r w:rsidR="00016390"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016390"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лютого 2021</w:t>
      </w:r>
      <w:r w:rsidR="00016390"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року.</w:t>
      </w: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Calibri" w:eastAsia="Times New Roman" w:hAnsi="Calibri" w:cs="Calibri"/>
          <w:lang w:val="uk-UA"/>
        </w:rPr>
        <w:t> 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Тип відстеження:</w:t>
      </w: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Базове, повторне.</w:t>
      </w: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Calibri" w:eastAsia="Times New Roman" w:hAnsi="Calibri" w:cs="Calibri"/>
          <w:lang w:val="uk-UA"/>
        </w:rPr>
        <w:t> 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Методи одержання результатів відстеження:</w:t>
      </w:r>
    </w:p>
    <w:p w:rsidR="00016390" w:rsidRPr="00016390" w:rsidRDefault="00016390" w:rsidP="000163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Для проведення періодичного відстеження використано статистичний метод одержання результатів відстеження.</w:t>
      </w: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Дані та припущення, на основі яких відстежується результативність, а також способи одержання даних:</w:t>
      </w:r>
    </w:p>
    <w:p w:rsidR="001961F0" w:rsidRPr="00061B19" w:rsidRDefault="001961F0" w:rsidP="001961F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1.  Кількість суб’єктів господарювання, на яких поширюватиметься дія акта (укладених договорів особистого строкового земельного сервітуту).</w:t>
      </w:r>
    </w:p>
    <w:p w:rsidR="001961F0" w:rsidRPr="00061B19" w:rsidRDefault="001961F0" w:rsidP="001961F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2. Кошти, які надійшли від сплати за договорами особистого строкового земельного сервітуту.</w:t>
      </w:r>
    </w:p>
    <w:p w:rsidR="001961F0" w:rsidRPr="00061B19" w:rsidRDefault="001961F0" w:rsidP="001961F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3. Рівень поінформованості суб’єктів господарювання з основними положеннями регуляторного акта.</w:t>
      </w: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lastRenderedPageBreak/>
        <w:t>Кількісні та якісні значення показників результативності акта</w:t>
      </w:r>
      <w:r w:rsidRPr="00016390">
        <w:rPr>
          <w:rFonts w:ascii="Calibri" w:eastAsia="Times New Roman" w:hAnsi="Calibri" w:cs="Calibri"/>
          <w:lang w:val="uk-UA"/>
        </w:rPr>
        <w:t> </w:t>
      </w:r>
      <w:r w:rsidR="00B84EDB">
        <w:rPr>
          <w:rFonts w:ascii="Calibri" w:eastAsia="Times New Roman" w:hAnsi="Calibri" w:cs="Calibri"/>
          <w:lang w:val="uk-UA"/>
        </w:rPr>
        <w:t xml:space="preserve">. </w:t>
      </w:r>
      <w:r w:rsidR="00B84EDB" w:rsidRPr="00B84E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>О</w:t>
      </w:r>
      <w:r w:rsidRPr="0001639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цінка результатів реалізації регуляторного акта та ступеню досягнення визначених цілей:</w:t>
      </w: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</w:p>
    <w:p w:rsidR="00B84EDB" w:rsidRPr="00061B19" w:rsidRDefault="00016390" w:rsidP="00B84EDB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Упродовж </w:t>
      </w:r>
      <w:r w:rsidR="00B84ED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дії регуляторного акта суб’єкти господарювання не звертались до виконавчого комітету Нетішинської міської ради щодо укладення договорів особистого строкового </w:t>
      </w:r>
      <w:r w:rsidR="00B84EDB"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земельного сервітуту відповідно до Порядку встановлення строкових сервітутів на земельні ділянки загального користування (території парків, скверів, пляжів) комунальної власності для розміщення тимчасових споруд для провадження підприємницької діяльності  в межах міста Нетішин.</w:t>
      </w:r>
    </w:p>
    <w:p w:rsidR="001961F0" w:rsidRPr="00061B19" w:rsidRDefault="00B84EDB" w:rsidP="0001639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Договори сервітуту не укладались. </w:t>
      </w:r>
      <w:r w:rsidR="001961F0" w:rsidRPr="00061B19">
        <w:rPr>
          <w:rFonts w:ascii="Times New Roman" w:eastAsia="Times New Roman" w:hAnsi="Times New Roman" w:cs="Times New Roman"/>
          <w:sz w:val="26"/>
          <w:szCs w:val="26"/>
          <w:lang w:val="uk-UA"/>
        </w:rPr>
        <w:t>Кошти в бюджет міста не надходили.</w:t>
      </w:r>
    </w:p>
    <w:p w:rsidR="00B84EDB" w:rsidRPr="00B84EDB" w:rsidRDefault="00016390" w:rsidP="00B84ED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Рівень поінформованості суб’єктів господарювання щодо положень регуляторного акта є високим</w:t>
      </w:r>
      <w:r w:rsidR="00B84EDB" w:rsidRPr="00B84ED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Рішення </w:t>
      </w:r>
      <w:r w:rsidR="00B84EDB" w:rsidRPr="00B84ED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шістдесят восьмої</w:t>
      </w:r>
      <w:r w:rsidR="00B84EDB" w:rsidRPr="0001639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сесії Нетішинської міської ради V</w:t>
      </w:r>
      <w:r w:rsidR="00B84EDB" w:rsidRPr="00B84ED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</w:t>
      </w:r>
      <w:r w:rsidR="00B84EDB" w:rsidRPr="0001639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I скликання від </w:t>
      </w:r>
      <w:r w:rsidR="00B84EDB" w:rsidRPr="00B84ED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24 січня 2020 року №</w:t>
      </w:r>
      <w:r w:rsidR="00B84EDB" w:rsidRPr="0001639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B84EDB" w:rsidRPr="00B84ED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68/4386 </w:t>
      </w:r>
      <w:r w:rsidR="00B84EDB" w:rsidRPr="0001639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«</w:t>
      </w:r>
      <w:r w:rsidR="00B84EDB" w:rsidRPr="00B84EDB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встановлення строкових сервітутів на земельні ділянки загального користування (території парків, скверів, пляжів) комунальної власності для розміщення тимчасових споруд для провадження підприємницької діяльності  в межах міста Нетішин</w:t>
      </w:r>
      <w:r w:rsidR="00B84EDB" w:rsidRPr="00016390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»</w:t>
      </w:r>
      <w:r w:rsidR="00B84ED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оприлюднено на офіційному сайті Нетішинської міської ради. В разі звернення суб’єкти господарювання отримують вичерпну інформацію щодо порядку укладання договорів особистого строкового земельного сервітуту для встановлення тимчасових споруд.</w:t>
      </w:r>
    </w:p>
    <w:p w:rsidR="00016390" w:rsidRPr="00016390" w:rsidRDefault="00B84EDB" w:rsidP="000163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</w:t>
      </w:r>
      <w:r w:rsidR="00016390"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еалізація рішення не тягне за собою фінансових витрат з бюджету міста.</w:t>
      </w:r>
    </w:p>
    <w:p w:rsidR="00016390" w:rsidRPr="00016390" w:rsidRDefault="00016390" w:rsidP="000163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6390" w:rsidRPr="00016390" w:rsidRDefault="00016390" w:rsidP="0006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Начальник відділу</w:t>
      </w:r>
    </w:p>
    <w:p w:rsidR="00016390" w:rsidRPr="00016390" w:rsidRDefault="00016390" w:rsidP="0006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земельних ресурсів та охорони</w:t>
      </w:r>
    </w:p>
    <w:p w:rsidR="00016390" w:rsidRPr="00016390" w:rsidRDefault="00016390" w:rsidP="0006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навколишнього природного середовища</w:t>
      </w:r>
    </w:p>
    <w:p w:rsidR="00016390" w:rsidRPr="00016390" w:rsidRDefault="00016390" w:rsidP="0006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6390">
        <w:rPr>
          <w:rFonts w:ascii="Times New Roman" w:eastAsia="Times New Roman" w:hAnsi="Times New Roman" w:cs="Times New Roman"/>
          <w:sz w:val="26"/>
          <w:szCs w:val="26"/>
          <w:lang w:val="uk-UA"/>
        </w:rPr>
        <w:t>виконавчого комітету міської ради                                                                  Ганна Тонка</w:t>
      </w:r>
    </w:p>
    <w:p w:rsidR="00016390" w:rsidRPr="00016390" w:rsidRDefault="00016390" w:rsidP="000163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B19E8" w:rsidRPr="00061B19" w:rsidRDefault="00FB19E8">
      <w:pPr>
        <w:rPr>
          <w:lang w:val="uk-UA"/>
        </w:rPr>
      </w:pPr>
    </w:p>
    <w:sectPr w:rsidR="00FB19E8" w:rsidRPr="00061B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F4"/>
    <w:rsid w:val="00016390"/>
    <w:rsid w:val="00061B19"/>
    <w:rsid w:val="00190323"/>
    <w:rsid w:val="001961F0"/>
    <w:rsid w:val="005163F4"/>
    <w:rsid w:val="00613BE6"/>
    <w:rsid w:val="00B84EDB"/>
    <w:rsid w:val="00FB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8047D-5C61-4B66-8BB5-A695D11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6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3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9</cp:revision>
  <cp:lastPrinted>2021-03-04T14:12:00Z</cp:lastPrinted>
  <dcterms:created xsi:type="dcterms:W3CDTF">2021-03-04T13:52:00Z</dcterms:created>
  <dcterms:modified xsi:type="dcterms:W3CDTF">2021-03-05T06:16:00Z</dcterms:modified>
</cp:coreProperties>
</file>